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3B015F98" w:rsidR="00A03063" w:rsidRPr="00EE006E"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0903C9">
        <w:rPr>
          <w:b/>
          <w:noProof/>
          <w:sz w:val="24"/>
          <w:szCs w:val="24"/>
        </w:rPr>
        <w:t>#102-e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254E63">
        <w:rPr>
          <w:b/>
          <w:sz w:val="24"/>
          <w:szCs w:val="24"/>
          <w:lang w:eastAsia="ko-KR"/>
        </w:rPr>
        <w:t>R1-2006138</w:t>
      </w:r>
      <w:bookmarkStart w:id="2" w:name="_GoBack"/>
      <w:bookmarkEnd w:id="2"/>
    </w:p>
    <w:bookmarkEnd w:id="0"/>
    <w:bookmarkEnd w:id="1"/>
    <w:p w14:paraId="425BDF0B" w14:textId="6E3ED252"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0903C9">
        <w:rPr>
          <w:rFonts w:ascii="Arial" w:eastAsia="Batang" w:hAnsi="Arial" w:cs="Times New Roman"/>
          <w:b/>
          <w:noProof/>
          <w:spacing w:val="0"/>
          <w:kern w:val="0"/>
          <w:sz w:val="24"/>
          <w:szCs w:val="24"/>
          <w:lang w:val="en-GB" w:eastAsia="en-US"/>
        </w:rPr>
        <w:t>August 17</w:t>
      </w:r>
      <w:r w:rsidR="00005481" w:rsidRPr="00085D35">
        <w:rPr>
          <w:rFonts w:ascii="Arial" w:eastAsia="Batang" w:hAnsi="Arial" w:cs="Times New Roman"/>
          <w:b/>
          <w:noProof/>
          <w:spacing w:val="0"/>
          <w:kern w:val="0"/>
          <w:sz w:val="24"/>
          <w:szCs w:val="24"/>
          <w:lang w:val="en-GB" w:eastAsia="en-US"/>
        </w:rPr>
        <w:t xml:space="preserve">th – </w:t>
      </w:r>
      <w:r w:rsidR="000903C9">
        <w:rPr>
          <w:rFonts w:ascii="Arial" w:eastAsia="Batang" w:hAnsi="Arial" w:cs="Times New Roman"/>
          <w:b/>
          <w:noProof/>
          <w:spacing w:val="0"/>
          <w:kern w:val="0"/>
          <w:sz w:val="24"/>
          <w:szCs w:val="24"/>
          <w:lang w:val="en-GB" w:eastAsia="en-US"/>
        </w:rPr>
        <w:t>28</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52913610"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CE570C">
        <w:rPr>
          <w:rFonts w:ascii="Arial" w:eastAsia="SimSun" w:hAnsi="Arial" w:cs="Arial" w:hint="eastAsia"/>
          <w:sz w:val="24"/>
          <w:szCs w:val="24"/>
          <w:lang w:eastAsia="zh-CN"/>
        </w:rPr>
        <w:t>8.</w:t>
      </w:r>
      <w:r w:rsidR="000903C9">
        <w:rPr>
          <w:rFonts w:ascii="Arial" w:eastAsia="SimSun" w:hAnsi="Arial" w:cs="Arial"/>
          <w:sz w:val="24"/>
          <w:szCs w:val="24"/>
          <w:lang w:eastAsia="zh-CN"/>
        </w:rPr>
        <w:t>2</w:t>
      </w:r>
      <w:r w:rsidR="00CE570C">
        <w:rPr>
          <w:rFonts w:ascii="Arial" w:eastAsia="SimSun" w:hAnsi="Arial" w:cs="Arial" w:hint="eastAsia"/>
          <w:sz w:val="24"/>
          <w:szCs w:val="24"/>
          <w:lang w:eastAsia="zh-CN"/>
        </w:rPr>
        <w:t>.</w:t>
      </w:r>
      <w:r w:rsidR="00A7074F">
        <w:rPr>
          <w:rFonts w:ascii="Arial" w:eastAsia="SimSun" w:hAnsi="Arial" w:cs="Arial"/>
          <w:sz w:val="24"/>
          <w:szCs w:val="24"/>
          <w:lang w:eastAsia="zh-CN"/>
        </w:rPr>
        <w:t>3</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6E256F31"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3" w:name="OLE_LINK5"/>
      <w:bookmarkStart w:id="4" w:name="OLE_LINK6"/>
      <w:r w:rsidR="00911464">
        <w:rPr>
          <w:rFonts w:ascii="Arial" w:hAnsi="Arial" w:cs="Arial"/>
          <w:sz w:val="24"/>
          <w:szCs w:val="24"/>
        </w:rPr>
        <w:t>Remaining details on evaluation assumptions</w:t>
      </w:r>
    </w:p>
    <w:bookmarkEnd w:id="3"/>
    <w:bookmarkEnd w:id="4"/>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121E4379"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In RAN #86, a new study item for Rel-17 was approved to extend NR to up to 71 GHz [1]</w:t>
      </w:r>
      <w:r w:rsidR="004F0A65">
        <w:rPr>
          <w:rFonts w:ascii="Times New Roman" w:hAnsi="Times New Roman"/>
          <w:sz w:val="20"/>
          <w:szCs w:val="20"/>
        </w:rPr>
        <w:t>, and in the last meeting, evaluation assumptions about SLS and LLS were discussed and agreement, with several details remaining</w:t>
      </w:r>
      <w:r>
        <w:rPr>
          <w:rFonts w:ascii="Times New Roman" w:hAnsi="Times New Roman"/>
          <w:sz w:val="20"/>
          <w:szCs w:val="20"/>
        </w:rPr>
        <w:t xml:space="preserve">.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1F6477">
        <w:rPr>
          <w:rFonts w:ascii="Times New Roman" w:hAnsi="Times New Roman"/>
          <w:sz w:val="20"/>
          <w:szCs w:val="20"/>
        </w:rPr>
        <w:t xml:space="preserve">the </w:t>
      </w:r>
      <w:r w:rsidR="004F0A65">
        <w:rPr>
          <w:rFonts w:ascii="Times New Roman" w:hAnsi="Times New Roman"/>
          <w:sz w:val="20"/>
          <w:szCs w:val="20"/>
        </w:rPr>
        <w:t xml:space="preserve">remaining details </w:t>
      </w:r>
      <w:r w:rsidR="00911464">
        <w:rPr>
          <w:rFonts w:ascii="Times New Roman" w:hAnsi="Times New Roman"/>
          <w:sz w:val="20"/>
          <w:szCs w:val="20"/>
        </w:rPr>
        <w:t>evaluation assumptions for LLS and S</w:t>
      </w:r>
      <w:r w:rsidR="001F6477">
        <w:rPr>
          <w:rFonts w:ascii="Times New Roman" w:hAnsi="Times New Roman"/>
          <w:sz w:val="20"/>
          <w:szCs w:val="20"/>
        </w:rPr>
        <w:t>LS</w:t>
      </w:r>
      <w:r w:rsidR="00085D35">
        <w:rPr>
          <w:rFonts w:ascii="Times New Roman" w:hAnsi="Times New Roman"/>
          <w:sz w:val="20"/>
          <w:szCs w:val="20"/>
        </w:rPr>
        <w:t xml:space="preserve">. </w:t>
      </w:r>
    </w:p>
    <w:p w14:paraId="3B813B3B" w14:textId="66D5EEC0" w:rsidR="00795893" w:rsidRDefault="004F0A6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Remaining Issues for </w:t>
      </w:r>
      <w:r w:rsidR="00526096">
        <w:rPr>
          <w:rFonts w:ascii="Arial" w:hAnsi="Arial" w:cs="Arial"/>
          <w:color w:val="auto"/>
          <w:lang w:val="en-US" w:eastAsia="ko-KR"/>
        </w:rPr>
        <w:t>Evaluation Assumptions for L</w:t>
      </w:r>
      <w:r w:rsidR="001F6477">
        <w:rPr>
          <w:rFonts w:ascii="Arial" w:hAnsi="Arial" w:cs="Arial"/>
          <w:color w:val="auto"/>
          <w:lang w:val="en-US" w:eastAsia="ko-KR"/>
        </w:rPr>
        <w:t>LS</w:t>
      </w:r>
    </w:p>
    <w:p w14:paraId="76060694" w14:textId="7BA24F4F" w:rsidR="00526096" w:rsidRDefault="00526096" w:rsidP="00526096">
      <w:pPr>
        <w:spacing w:after="0"/>
        <w:ind w:firstLineChars="193" w:firstLine="386"/>
        <w:jc w:val="both"/>
        <w:rPr>
          <w:rFonts w:ascii="Times New Roman" w:hAnsi="Times New Roman"/>
          <w:sz w:val="20"/>
          <w:lang w:val="x-none"/>
        </w:rPr>
      </w:pPr>
      <w:r w:rsidRPr="00526096">
        <w:rPr>
          <w:rFonts w:ascii="Times New Roman" w:hAnsi="Times New Roman"/>
          <w:sz w:val="20"/>
          <w:lang w:val="x-none"/>
        </w:rPr>
        <w:t xml:space="preserve">In the last meeting, Table 2 to Table 5 in R1-2005185 were agreed </w:t>
      </w:r>
      <w:r w:rsidR="0033200D">
        <w:rPr>
          <w:rFonts w:ascii="Times New Roman" w:hAnsi="Times New Roman"/>
          <w:sz w:val="20"/>
        </w:rPr>
        <w:t>as the baseline evaluation assumptions for</w:t>
      </w:r>
      <w:r w:rsidRPr="00526096">
        <w:rPr>
          <w:rFonts w:ascii="Times New Roman" w:hAnsi="Times New Roman"/>
          <w:sz w:val="20"/>
          <w:lang w:val="x-none"/>
        </w:rPr>
        <w:t xml:space="preserve"> the LLS, with several FFS points for further discussion. </w:t>
      </w:r>
    </w:p>
    <w:p w14:paraId="6F6A83BF" w14:textId="77777777" w:rsidR="00526096" w:rsidRPr="00526096" w:rsidRDefault="00526096" w:rsidP="00526096">
      <w:pPr>
        <w:spacing w:after="0"/>
        <w:ind w:firstLineChars="193" w:firstLine="386"/>
        <w:jc w:val="both"/>
        <w:rPr>
          <w:rFonts w:ascii="Times New Roman" w:hAnsi="Times New Roman"/>
          <w:sz w:val="20"/>
          <w:lang w:val="x-none"/>
        </w:rPr>
      </w:pPr>
    </w:p>
    <w:p w14:paraId="50607009" w14:textId="50DB3FB3" w:rsidR="00526096" w:rsidRDefault="00526096" w:rsidP="00526096">
      <w:pPr>
        <w:spacing w:after="0"/>
        <w:ind w:firstLineChars="193" w:firstLine="386"/>
        <w:jc w:val="both"/>
        <w:rPr>
          <w:rFonts w:ascii="Times New Roman" w:hAnsi="Times New Roman"/>
          <w:sz w:val="20"/>
          <w:lang w:val="x-none"/>
        </w:rPr>
      </w:pPr>
      <w:r w:rsidRPr="00526096">
        <w:rPr>
          <w:rFonts w:ascii="Times New Roman" w:hAnsi="Times New Roman"/>
          <w:sz w:val="20"/>
          <w:lang w:val="x-none"/>
        </w:rPr>
        <w:t xml:space="preserve">First, there is a FFS point that whether 480 kHz SCS should be studied when the carrier bandwidth is 2000 </w:t>
      </w:r>
      <w:proofErr w:type="spellStart"/>
      <w:r w:rsidRPr="00526096">
        <w:rPr>
          <w:rFonts w:ascii="Times New Roman" w:hAnsi="Times New Roman"/>
          <w:sz w:val="20"/>
          <w:lang w:val="x-none"/>
        </w:rPr>
        <w:t>MHz.</w:t>
      </w:r>
      <w:proofErr w:type="spellEnd"/>
      <w:r w:rsidRPr="00526096">
        <w:rPr>
          <w:rFonts w:ascii="Times New Roman" w:hAnsi="Times New Roman"/>
          <w:sz w:val="20"/>
          <w:lang w:val="x-none"/>
        </w:rPr>
        <w:t xml:space="preserve"> It is noted that for a carrier with 2000 MHz bandwidth, the minimum FFT size required is 8192, which exceeds the supported maximum FFT size in Rel-15 and Rel-16, i.e., 4096, and incr</w:t>
      </w:r>
      <w:r w:rsidR="00911464">
        <w:rPr>
          <w:rFonts w:ascii="Times New Roman" w:hAnsi="Times New Roman"/>
          <w:sz w:val="20"/>
          <w:lang w:val="x-none"/>
        </w:rPr>
        <w:t>eases the implementation effort</w:t>
      </w:r>
      <w:r w:rsidRPr="00526096">
        <w:rPr>
          <w:rFonts w:ascii="Times New Roman" w:hAnsi="Times New Roman"/>
          <w:sz w:val="20"/>
          <w:lang w:val="x-none"/>
        </w:rPr>
        <w:t xml:space="preserve">. </w:t>
      </w:r>
    </w:p>
    <w:p w14:paraId="18C31A4D" w14:textId="77777777" w:rsidR="00526096" w:rsidRPr="00526096" w:rsidRDefault="00526096" w:rsidP="00526096">
      <w:pPr>
        <w:spacing w:after="0"/>
        <w:ind w:firstLineChars="193" w:firstLine="386"/>
        <w:jc w:val="both"/>
        <w:rPr>
          <w:rFonts w:ascii="Times New Roman" w:hAnsi="Times New Roman"/>
          <w:sz w:val="20"/>
          <w:lang w:val="x-none"/>
        </w:rPr>
      </w:pPr>
    </w:p>
    <w:p w14:paraId="21F8E6B7" w14:textId="6997B9F1" w:rsidR="00C428BC"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526096">
        <w:rPr>
          <w:rFonts w:ascii="Times New Roman" w:hAnsi="Times New Roman"/>
          <w:b/>
          <w:sz w:val="20"/>
        </w:rPr>
        <w:t>No need to further study using 480 kHz SCS for 2000 MHz carrier bandwidth</w:t>
      </w:r>
      <w:r w:rsidR="00B916F6">
        <w:rPr>
          <w:rFonts w:ascii="Times New Roman" w:hAnsi="Times New Roman"/>
          <w:b/>
          <w:sz w:val="20"/>
        </w:rPr>
        <w:t xml:space="preserve">. </w:t>
      </w:r>
    </w:p>
    <w:p w14:paraId="6195B537" w14:textId="3CDBED1A" w:rsidR="00526096" w:rsidRPr="00526096" w:rsidRDefault="00526096" w:rsidP="00526096">
      <w:pPr>
        <w:spacing w:after="0"/>
        <w:ind w:firstLineChars="193" w:firstLine="386"/>
        <w:jc w:val="both"/>
        <w:rPr>
          <w:rFonts w:ascii="Times New Roman" w:hAnsi="Times New Roman"/>
          <w:sz w:val="20"/>
          <w:lang w:val="x-none"/>
        </w:rPr>
      </w:pPr>
    </w:p>
    <w:p w14:paraId="5C23CCD2" w14:textId="51E7A316" w:rsidR="00526096" w:rsidRDefault="00526096" w:rsidP="00526096">
      <w:pPr>
        <w:spacing w:after="0"/>
        <w:ind w:firstLineChars="193" w:firstLine="386"/>
        <w:jc w:val="both"/>
        <w:rPr>
          <w:rFonts w:ascii="Times New Roman" w:hAnsi="Times New Roman"/>
          <w:sz w:val="20"/>
        </w:rPr>
      </w:pPr>
      <w:r w:rsidRPr="00526096">
        <w:rPr>
          <w:rFonts w:ascii="Times New Roman" w:hAnsi="Times New Roman"/>
          <w:sz w:val="20"/>
          <w:lang w:val="x-none"/>
        </w:rPr>
        <w:t xml:space="preserve">Secondly, </w:t>
      </w:r>
      <w:r>
        <w:rPr>
          <w:rFonts w:ascii="Times New Roman" w:hAnsi="Times New Roman"/>
          <w:sz w:val="20"/>
        </w:rPr>
        <w:t xml:space="preserve">there is a FFS point on whether 1920 kHz SCS should be studied. </w:t>
      </w:r>
      <w:r w:rsidR="00066D2C">
        <w:rPr>
          <w:rFonts w:ascii="Times New Roman" w:hAnsi="Times New Roman"/>
          <w:sz w:val="20"/>
        </w:rPr>
        <w:t xml:space="preserve">It is noted that this SCS is only applicable to 2000 MHz carrier bandwidth. The symbol duration for 1920 kHz SCS with normal CP length is 0.55 us, which introduces more challenge on the physical layer design, so we propose to study it only when 960 kHz SCS cannot be sufficient. </w:t>
      </w:r>
    </w:p>
    <w:p w14:paraId="3E687482" w14:textId="6C4BC776" w:rsidR="00066D2C" w:rsidRDefault="00066D2C" w:rsidP="00526096">
      <w:pPr>
        <w:spacing w:after="0"/>
        <w:ind w:firstLineChars="193" w:firstLine="386"/>
        <w:jc w:val="both"/>
        <w:rPr>
          <w:rFonts w:ascii="Times New Roman" w:hAnsi="Times New Roman"/>
          <w:sz w:val="20"/>
        </w:rPr>
      </w:pPr>
    </w:p>
    <w:p w14:paraId="322FEED5" w14:textId="588D0A4E" w:rsidR="00066D2C" w:rsidRDefault="00066D2C" w:rsidP="00066D2C">
      <w:pPr>
        <w:spacing w:after="0"/>
        <w:jc w:val="both"/>
        <w:rPr>
          <w:rFonts w:ascii="Times New Roman" w:hAnsi="Times New Roman"/>
          <w:b/>
          <w:sz w:val="20"/>
        </w:rPr>
      </w:pPr>
      <w:r w:rsidRPr="00066D2C">
        <w:rPr>
          <w:rFonts w:ascii="Times New Roman" w:hAnsi="Times New Roman"/>
          <w:b/>
          <w:sz w:val="20"/>
        </w:rPr>
        <w:t xml:space="preserve">Proposal 2: Put 1920 kHz SCS as secondary study point, and it is </w:t>
      </w:r>
      <w:r w:rsidR="00911464">
        <w:rPr>
          <w:rFonts w:ascii="Times New Roman" w:hAnsi="Times New Roman"/>
          <w:b/>
          <w:sz w:val="20"/>
        </w:rPr>
        <w:t>needed</w:t>
      </w:r>
      <w:r w:rsidRPr="00066D2C">
        <w:rPr>
          <w:rFonts w:ascii="Times New Roman" w:hAnsi="Times New Roman"/>
          <w:b/>
          <w:sz w:val="20"/>
        </w:rPr>
        <w:t xml:space="preserve"> only when 960 kHz is not sufficient. </w:t>
      </w:r>
    </w:p>
    <w:p w14:paraId="56BC228A" w14:textId="1CA6EBA7" w:rsidR="009B5F2E" w:rsidRDefault="004F0A65"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Remaining Issues for </w:t>
      </w:r>
      <w:r w:rsidR="00526096">
        <w:rPr>
          <w:rFonts w:ascii="Arial" w:hAnsi="Arial" w:cs="Arial"/>
          <w:color w:val="auto"/>
          <w:lang w:val="en-US" w:eastAsia="ko-KR"/>
        </w:rPr>
        <w:t>Evaluation Assumptions for S</w:t>
      </w:r>
      <w:r w:rsidR="001F6477">
        <w:rPr>
          <w:rFonts w:ascii="Arial" w:hAnsi="Arial" w:cs="Arial"/>
          <w:color w:val="auto"/>
          <w:lang w:val="en-US" w:eastAsia="ko-KR"/>
        </w:rPr>
        <w:t>LS</w:t>
      </w:r>
    </w:p>
    <w:p w14:paraId="6A3BC989" w14:textId="5957E94B" w:rsidR="00866D6A" w:rsidRDefault="00526096" w:rsidP="004F0A65">
      <w:pPr>
        <w:spacing w:after="0"/>
        <w:ind w:firstLineChars="193" w:firstLine="386"/>
        <w:jc w:val="both"/>
        <w:rPr>
          <w:rFonts w:ascii="Times New Roman" w:hAnsi="Times New Roman"/>
          <w:sz w:val="20"/>
          <w:szCs w:val="20"/>
        </w:rPr>
      </w:pPr>
      <w:r>
        <w:rPr>
          <w:rFonts w:ascii="Times New Roman" w:hAnsi="Times New Roman"/>
          <w:sz w:val="20"/>
          <w:szCs w:val="20"/>
        </w:rPr>
        <w:t xml:space="preserve">In the last meeting, </w:t>
      </w:r>
      <w:r w:rsidR="0033200D">
        <w:rPr>
          <w:rFonts w:ascii="Times New Roman" w:hAnsi="Times New Roman"/>
          <w:sz w:val="20"/>
          <w:szCs w:val="20"/>
        </w:rPr>
        <w:t>Table 7</w:t>
      </w:r>
      <w:r>
        <w:rPr>
          <w:rFonts w:ascii="Times New Roman" w:hAnsi="Times New Roman"/>
          <w:sz w:val="20"/>
          <w:szCs w:val="20"/>
        </w:rPr>
        <w:t xml:space="preserve"> to Table </w:t>
      </w:r>
      <w:r w:rsidR="0033200D">
        <w:rPr>
          <w:rFonts w:ascii="Times New Roman" w:hAnsi="Times New Roman"/>
          <w:sz w:val="20"/>
          <w:szCs w:val="20"/>
        </w:rPr>
        <w:t>12</w:t>
      </w:r>
      <w:r>
        <w:rPr>
          <w:rFonts w:ascii="Times New Roman" w:hAnsi="Times New Roman"/>
          <w:sz w:val="20"/>
          <w:szCs w:val="20"/>
        </w:rPr>
        <w:t xml:space="preserve"> in </w:t>
      </w:r>
      <w:r w:rsidRPr="00526096">
        <w:rPr>
          <w:rFonts w:ascii="Times New Roman" w:hAnsi="Times New Roman"/>
          <w:sz w:val="20"/>
          <w:szCs w:val="20"/>
        </w:rPr>
        <w:t>R1-2005185</w:t>
      </w:r>
      <w:r>
        <w:rPr>
          <w:rFonts w:ascii="Times New Roman" w:hAnsi="Times New Roman"/>
          <w:sz w:val="20"/>
          <w:szCs w:val="20"/>
        </w:rPr>
        <w:t xml:space="preserve"> were agreed </w:t>
      </w:r>
      <w:r w:rsidR="0033200D">
        <w:rPr>
          <w:rFonts w:ascii="Times New Roman" w:hAnsi="Times New Roman"/>
          <w:sz w:val="20"/>
          <w:szCs w:val="20"/>
        </w:rPr>
        <w:t>as the evaluation assumptions for the S</w:t>
      </w:r>
      <w:r>
        <w:rPr>
          <w:rFonts w:ascii="Times New Roman" w:hAnsi="Times New Roman"/>
          <w:sz w:val="20"/>
          <w:szCs w:val="20"/>
        </w:rPr>
        <w:t>LS</w:t>
      </w:r>
      <w:r w:rsidR="0033200D">
        <w:rPr>
          <w:rFonts w:ascii="Times New Roman" w:hAnsi="Times New Roman"/>
          <w:sz w:val="20"/>
          <w:szCs w:val="20"/>
        </w:rPr>
        <w:t xml:space="preserve">, with several FFS points for further discussion. </w:t>
      </w:r>
    </w:p>
    <w:p w14:paraId="1C9DD5B7" w14:textId="1CE6F79C" w:rsidR="0085645E" w:rsidRDefault="0085645E" w:rsidP="004F0A65">
      <w:pPr>
        <w:spacing w:after="0"/>
        <w:ind w:firstLineChars="193" w:firstLine="386"/>
        <w:jc w:val="both"/>
        <w:rPr>
          <w:rFonts w:ascii="Times New Roman" w:hAnsi="Times New Roman"/>
          <w:sz w:val="20"/>
          <w:szCs w:val="20"/>
        </w:rPr>
      </w:pPr>
    </w:p>
    <w:p w14:paraId="63B5EA0C" w14:textId="12612D52" w:rsidR="0085645E" w:rsidRDefault="0085645E" w:rsidP="004F0A65">
      <w:pPr>
        <w:spacing w:after="0"/>
        <w:ind w:firstLineChars="193" w:firstLine="386"/>
        <w:jc w:val="both"/>
        <w:rPr>
          <w:rFonts w:ascii="Times New Roman" w:hAnsi="Times New Roman"/>
          <w:sz w:val="20"/>
          <w:szCs w:val="20"/>
        </w:rPr>
      </w:pPr>
      <w:r>
        <w:rPr>
          <w:rFonts w:ascii="Times New Roman" w:hAnsi="Times New Roman"/>
          <w:sz w:val="20"/>
          <w:szCs w:val="20"/>
        </w:rPr>
        <w:t xml:space="preserve">There is a FFS on the prioritization of the indoor scenarios, i.e., between indoor-A and </w:t>
      </w:r>
      <w:proofErr w:type="gramStart"/>
      <w:r>
        <w:rPr>
          <w:rFonts w:ascii="Times New Roman" w:hAnsi="Times New Roman"/>
          <w:sz w:val="20"/>
          <w:szCs w:val="20"/>
        </w:rPr>
        <w:t>indoor</w:t>
      </w:r>
      <w:proofErr w:type="gramEnd"/>
      <w:r>
        <w:rPr>
          <w:rFonts w:ascii="Times New Roman" w:hAnsi="Times New Roman"/>
          <w:sz w:val="20"/>
          <w:szCs w:val="20"/>
        </w:rPr>
        <w:t xml:space="preserve">-C. However, the two scenarios are with same topology structure but different number of operators. Both single operator and double operator scenario should be studied for different purpose, e.g. one for throughput/latency study and one for co-existence study, so both of the indoor scenarios should be kept as primary scenarios. </w:t>
      </w:r>
    </w:p>
    <w:p w14:paraId="20172C8A" w14:textId="14F7F351" w:rsidR="0085645E" w:rsidRDefault="0085645E" w:rsidP="0085645E">
      <w:pPr>
        <w:spacing w:after="0"/>
        <w:jc w:val="both"/>
        <w:rPr>
          <w:rFonts w:ascii="Times New Roman" w:hAnsi="Times New Roman"/>
          <w:sz w:val="20"/>
          <w:szCs w:val="20"/>
        </w:rPr>
      </w:pPr>
    </w:p>
    <w:p w14:paraId="11F87631" w14:textId="7E1DE4CC" w:rsidR="0033200D" w:rsidRPr="0085645E" w:rsidRDefault="0085645E" w:rsidP="0085645E">
      <w:pPr>
        <w:spacing w:after="0"/>
        <w:jc w:val="both"/>
        <w:rPr>
          <w:rFonts w:ascii="Times New Roman" w:hAnsi="Times New Roman"/>
          <w:b/>
          <w:sz w:val="20"/>
          <w:szCs w:val="20"/>
        </w:rPr>
      </w:pPr>
      <w:r w:rsidRPr="0085645E">
        <w:rPr>
          <w:rFonts w:ascii="Times New Roman" w:hAnsi="Times New Roman"/>
          <w:b/>
          <w:sz w:val="20"/>
          <w:szCs w:val="20"/>
        </w:rPr>
        <w:t xml:space="preserve">Proposal </w:t>
      </w:r>
      <w:r w:rsidR="00911464">
        <w:rPr>
          <w:rFonts w:ascii="Times New Roman" w:hAnsi="Times New Roman"/>
          <w:b/>
          <w:sz w:val="20"/>
          <w:szCs w:val="20"/>
        </w:rPr>
        <w:t>3</w:t>
      </w:r>
      <w:r w:rsidRPr="0085645E">
        <w:rPr>
          <w:rFonts w:ascii="Times New Roman" w:hAnsi="Times New Roman"/>
          <w:b/>
          <w:sz w:val="20"/>
          <w:szCs w:val="20"/>
        </w:rPr>
        <w:t xml:space="preserve">: Both indoor-A and </w:t>
      </w:r>
      <w:proofErr w:type="gramStart"/>
      <w:r w:rsidRPr="0085645E">
        <w:rPr>
          <w:rFonts w:ascii="Times New Roman" w:hAnsi="Times New Roman"/>
          <w:b/>
          <w:sz w:val="20"/>
          <w:szCs w:val="20"/>
        </w:rPr>
        <w:t>indoor</w:t>
      </w:r>
      <w:proofErr w:type="gramEnd"/>
      <w:r w:rsidRPr="0085645E">
        <w:rPr>
          <w:rFonts w:ascii="Times New Roman" w:hAnsi="Times New Roman"/>
          <w:b/>
          <w:sz w:val="20"/>
          <w:szCs w:val="20"/>
        </w:rPr>
        <w:t xml:space="preserve">-C should be primary scenarios for study. </w:t>
      </w:r>
    </w:p>
    <w:p w14:paraId="2FC3A45B" w14:textId="77777777" w:rsidR="0085645E" w:rsidRDefault="0085645E" w:rsidP="0085645E">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lastRenderedPageBreak/>
        <w:t>Conclusion</w:t>
      </w:r>
    </w:p>
    <w:p w14:paraId="74B60A49" w14:textId="711D74CB" w:rsidR="00031468"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6D1FC0">
        <w:rPr>
          <w:rFonts w:ascii="Times New Roman" w:hAnsi="Times New Roman"/>
          <w:sz w:val="20"/>
        </w:rPr>
        <w:t xml:space="preserve">the </w:t>
      </w:r>
      <w:r w:rsidR="0085645E">
        <w:rPr>
          <w:rFonts w:ascii="Times New Roman" w:hAnsi="Times New Roman"/>
          <w:sz w:val="20"/>
        </w:rPr>
        <w:t xml:space="preserve">remain issues for </w:t>
      </w:r>
      <w:r w:rsidR="00866D6A">
        <w:rPr>
          <w:rFonts w:ascii="Times New Roman" w:hAnsi="Times New Roman"/>
          <w:sz w:val="20"/>
        </w:rPr>
        <w:t>evaluation assumptions for SLS and LLS</w:t>
      </w:r>
      <w:r w:rsidR="000F12F5">
        <w:rPr>
          <w:rFonts w:ascii="Times New Roman" w:hAnsi="Times New Roman"/>
          <w:sz w:val="20"/>
        </w:rPr>
        <w:t xml:space="preserve">. </w:t>
      </w:r>
      <w:r w:rsidR="006D1FC0">
        <w:rPr>
          <w:rFonts w:ascii="Times New Roman" w:hAnsi="Times New Roman"/>
          <w:sz w:val="20"/>
        </w:rPr>
        <w:t>P</w:t>
      </w:r>
      <w:r w:rsidR="000F12F5">
        <w:rPr>
          <w:rFonts w:ascii="Times New Roman" w:hAnsi="Times New Roman"/>
          <w:sz w:val="20"/>
        </w:rPr>
        <w:t xml:space="preserve">roposals of this contribution are summarized as follows. </w:t>
      </w:r>
    </w:p>
    <w:p w14:paraId="0ACD5ED6" w14:textId="2A740A9E" w:rsidR="008A2BC8" w:rsidRDefault="008A2BC8" w:rsidP="008A2BC8">
      <w:pPr>
        <w:spacing w:after="0"/>
        <w:jc w:val="both"/>
        <w:rPr>
          <w:rFonts w:ascii="Times New Roman" w:hAnsi="Times New Roman"/>
          <w:b/>
          <w:sz w:val="20"/>
        </w:rPr>
      </w:pPr>
      <w:r>
        <w:rPr>
          <w:rFonts w:ascii="Times New Roman" w:hAnsi="Times New Roman"/>
          <w:b/>
          <w:sz w:val="20"/>
        </w:rPr>
        <w:t xml:space="preserve">Proposal 1: No need to further study using 480 kHz SCS for 2000 MHz carrier bandwidth. </w:t>
      </w:r>
    </w:p>
    <w:p w14:paraId="40C812E9" w14:textId="77777777" w:rsidR="008A2BC8" w:rsidRDefault="008A2BC8" w:rsidP="008A2BC8">
      <w:pPr>
        <w:spacing w:after="0"/>
        <w:jc w:val="both"/>
        <w:rPr>
          <w:rFonts w:ascii="Times New Roman" w:hAnsi="Times New Roman"/>
          <w:b/>
          <w:sz w:val="20"/>
        </w:rPr>
      </w:pPr>
    </w:p>
    <w:p w14:paraId="7DF4F4C0" w14:textId="5DB2D836" w:rsidR="008A2BC8" w:rsidRDefault="008A2BC8" w:rsidP="008A2BC8">
      <w:pPr>
        <w:spacing w:after="0"/>
        <w:jc w:val="both"/>
        <w:rPr>
          <w:rFonts w:ascii="Times New Roman" w:hAnsi="Times New Roman"/>
          <w:b/>
          <w:sz w:val="20"/>
        </w:rPr>
      </w:pPr>
      <w:r w:rsidRPr="00066D2C">
        <w:rPr>
          <w:rFonts w:ascii="Times New Roman" w:hAnsi="Times New Roman"/>
          <w:b/>
          <w:sz w:val="20"/>
        </w:rPr>
        <w:t xml:space="preserve">Proposal 2: Put 1920 kHz SCS as secondary study point, and it is </w:t>
      </w:r>
      <w:r>
        <w:rPr>
          <w:rFonts w:ascii="Times New Roman" w:hAnsi="Times New Roman"/>
          <w:b/>
          <w:sz w:val="20"/>
        </w:rPr>
        <w:t>needed</w:t>
      </w:r>
      <w:r w:rsidRPr="00066D2C">
        <w:rPr>
          <w:rFonts w:ascii="Times New Roman" w:hAnsi="Times New Roman"/>
          <w:b/>
          <w:sz w:val="20"/>
        </w:rPr>
        <w:t xml:space="preserve"> only when 960 kHz is not sufficient. </w:t>
      </w:r>
    </w:p>
    <w:p w14:paraId="311D8A47" w14:textId="77777777" w:rsidR="008A2BC8" w:rsidRDefault="008A2BC8" w:rsidP="008A2BC8">
      <w:pPr>
        <w:spacing w:after="0"/>
        <w:jc w:val="both"/>
        <w:rPr>
          <w:rFonts w:ascii="Times New Roman" w:hAnsi="Times New Roman"/>
          <w:b/>
          <w:sz w:val="20"/>
        </w:rPr>
      </w:pPr>
    </w:p>
    <w:p w14:paraId="58D6F2DF" w14:textId="77777777" w:rsidR="008A2BC8" w:rsidRPr="0085645E" w:rsidRDefault="008A2BC8" w:rsidP="008A2BC8">
      <w:pPr>
        <w:spacing w:after="0"/>
        <w:jc w:val="both"/>
        <w:rPr>
          <w:rFonts w:ascii="Times New Roman" w:hAnsi="Times New Roman"/>
          <w:b/>
          <w:sz w:val="20"/>
          <w:szCs w:val="20"/>
        </w:rPr>
      </w:pPr>
      <w:r w:rsidRPr="0085645E">
        <w:rPr>
          <w:rFonts w:ascii="Times New Roman" w:hAnsi="Times New Roman"/>
          <w:b/>
          <w:sz w:val="20"/>
          <w:szCs w:val="20"/>
        </w:rPr>
        <w:t xml:space="preserve">Proposal </w:t>
      </w:r>
      <w:r>
        <w:rPr>
          <w:rFonts w:ascii="Times New Roman" w:hAnsi="Times New Roman"/>
          <w:b/>
          <w:sz w:val="20"/>
          <w:szCs w:val="20"/>
        </w:rPr>
        <w:t>3</w:t>
      </w:r>
      <w:r w:rsidRPr="0085645E">
        <w:rPr>
          <w:rFonts w:ascii="Times New Roman" w:hAnsi="Times New Roman"/>
          <w:b/>
          <w:sz w:val="20"/>
          <w:szCs w:val="20"/>
        </w:rPr>
        <w:t xml:space="preserve">: Both indoor-A and </w:t>
      </w:r>
      <w:proofErr w:type="gramStart"/>
      <w:r w:rsidRPr="0085645E">
        <w:rPr>
          <w:rFonts w:ascii="Times New Roman" w:hAnsi="Times New Roman"/>
          <w:b/>
          <w:sz w:val="20"/>
          <w:szCs w:val="20"/>
        </w:rPr>
        <w:t>indoor</w:t>
      </w:r>
      <w:proofErr w:type="gramEnd"/>
      <w:r w:rsidRPr="0085645E">
        <w:rPr>
          <w:rFonts w:ascii="Times New Roman" w:hAnsi="Times New Roman"/>
          <w:b/>
          <w:sz w:val="20"/>
          <w:szCs w:val="20"/>
        </w:rPr>
        <w:t xml:space="preserve">-C should be primary scenarios for study.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14200F38" w14:textId="77777777" w:rsidR="005B30F1" w:rsidRPr="005B30F1" w:rsidRDefault="005B30F1" w:rsidP="00B916F6">
      <w:pPr>
        <w:spacing w:after="0"/>
        <w:jc w:val="both"/>
        <w:rPr>
          <w:rFonts w:ascii="Times New Roman" w:hAnsi="Times New Roman"/>
          <w:sz w:val="20"/>
          <w:szCs w:val="20"/>
        </w:rPr>
      </w:pP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9FB2C" w14:textId="77777777" w:rsidR="001B4DD8" w:rsidRDefault="001B4DD8" w:rsidP="00C01439">
      <w:pPr>
        <w:spacing w:after="0" w:line="240" w:lineRule="auto"/>
      </w:pPr>
      <w:r>
        <w:separator/>
      </w:r>
    </w:p>
  </w:endnote>
  <w:endnote w:type="continuationSeparator" w:id="0">
    <w:p w14:paraId="2AEA44B0" w14:textId="77777777" w:rsidR="001B4DD8" w:rsidRDefault="001B4DD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7E3BFEB3"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54E63">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54E63" w:rsidRPr="00254E63">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31716" w14:textId="77777777" w:rsidR="001B4DD8" w:rsidRDefault="001B4DD8" w:rsidP="00C01439">
      <w:pPr>
        <w:spacing w:after="0" w:line="240" w:lineRule="auto"/>
      </w:pPr>
      <w:r>
        <w:separator/>
      </w:r>
    </w:p>
  </w:footnote>
  <w:footnote w:type="continuationSeparator" w:id="0">
    <w:p w14:paraId="034AEF4A" w14:textId="77777777" w:rsidR="001B4DD8" w:rsidRDefault="001B4DD8"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8"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4"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24"/>
  </w:num>
  <w:num w:numId="4">
    <w:abstractNumId w:val="36"/>
  </w:num>
  <w:num w:numId="5">
    <w:abstractNumId w:val="22"/>
  </w:num>
  <w:num w:numId="6">
    <w:abstractNumId w:val="39"/>
  </w:num>
  <w:num w:numId="7">
    <w:abstractNumId w:val="13"/>
  </w:num>
  <w:num w:numId="8">
    <w:abstractNumId w:val="14"/>
  </w:num>
  <w:num w:numId="9">
    <w:abstractNumId w:val="2"/>
  </w:num>
  <w:num w:numId="10">
    <w:abstractNumId w:val="10"/>
  </w:num>
  <w:num w:numId="11">
    <w:abstractNumId w:val="11"/>
  </w:num>
  <w:num w:numId="1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9"/>
  </w:num>
  <w:num w:numId="16">
    <w:abstractNumId w:val="17"/>
  </w:num>
  <w:num w:numId="17">
    <w:abstractNumId w:val="42"/>
  </w:num>
  <w:num w:numId="18">
    <w:abstractNumId w:val="8"/>
  </w:num>
  <w:num w:numId="19">
    <w:abstractNumId w:val="23"/>
  </w:num>
  <w:num w:numId="20">
    <w:abstractNumId w:val="35"/>
  </w:num>
  <w:num w:numId="21">
    <w:abstractNumId w:val="35"/>
  </w:num>
  <w:num w:numId="22">
    <w:abstractNumId w:val="41"/>
  </w:num>
  <w:num w:numId="23">
    <w:abstractNumId w:val="38"/>
  </w:num>
  <w:num w:numId="24">
    <w:abstractNumId w:val="34"/>
  </w:num>
  <w:num w:numId="25">
    <w:abstractNumId w:val="7"/>
  </w:num>
  <w:num w:numId="26">
    <w:abstractNumId w:val="9"/>
  </w:num>
  <w:num w:numId="27">
    <w:abstractNumId w:val="21"/>
  </w:num>
  <w:num w:numId="28">
    <w:abstractNumId w:val="16"/>
  </w:num>
  <w:num w:numId="29">
    <w:abstractNumId w:val="40"/>
  </w:num>
  <w:num w:numId="30">
    <w:abstractNumId w:val="30"/>
  </w:num>
  <w:num w:numId="31">
    <w:abstractNumId w:val="35"/>
  </w:num>
  <w:num w:numId="32">
    <w:abstractNumId w:val="3"/>
  </w:num>
  <w:num w:numId="33">
    <w:abstractNumId w:val="35"/>
  </w:num>
  <w:num w:numId="34">
    <w:abstractNumId w:val="4"/>
  </w:num>
  <w:num w:numId="35">
    <w:abstractNumId w:val="35"/>
  </w:num>
  <w:num w:numId="36">
    <w:abstractNumId w:val="18"/>
  </w:num>
  <w:num w:numId="37">
    <w:abstractNumId w:val="35"/>
  </w:num>
  <w:num w:numId="38">
    <w:abstractNumId w:val="0"/>
  </w:num>
  <w:num w:numId="39">
    <w:abstractNumId w:val="20"/>
  </w:num>
  <w:num w:numId="40">
    <w:abstractNumId w:val="25"/>
  </w:num>
  <w:num w:numId="41">
    <w:abstractNumId w:val="28"/>
  </w:num>
  <w:num w:numId="42">
    <w:abstractNumId w:val="31"/>
  </w:num>
  <w:num w:numId="43">
    <w:abstractNumId w:val="33"/>
  </w:num>
  <w:num w:numId="44">
    <w:abstractNumId w:val="25"/>
  </w:num>
  <w:num w:numId="45">
    <w:abstractNumId w:val="27"/>
  </w:num>
  <w:num w:numId="46">
    <w:abstractNumId w:val="37"/>
  </w:num>
  <w:num w:numId="47">
    <w:abstractNumId w:val="1"/>
  </w:num>
  <w:num w:numId="48">
    <w:abstractNumId w:val="5"/>
  </w:num>
  <w:num w:numId="49">
    <w:abstractNumId w:val="6"/>
  </w:num>
  <w:num w:numId="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169"/>
    <w:rsid w:val="000851CD"/>
    <w:rsid w:val="00085D35"/>
    <w:rsid w:val="000866D4"/>
    <w:rsid w:val="000903C9"/>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4DD8"/>
    <w:rsid w:val="001B53DB"/>
    <w:rsid w:val="001B67AA"/>
    <w:rsid w:val="001C0125"/>
    <w:rsid w:val="001C0587"/>
    <w:rsid w:val="001C0E06"/>
    <w:rsid w:val="001C2335"/>
    <w:rsid w:val="001C4A05"/>
    <w:rsid w:val="001C53E4"/>
    <w:rsid w:val="001C6683"/>
    <w:rsid w:val="001C6CA0"/>
    <w:rsid w:val="001D0671"/>
    <w:rsid w:val="001D0DE8"/>
    <w:rsid w:val="001D16A1"/>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291"/>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200D"/>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1F4"/>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218A"/>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06DD"/>
    <w:rsid w:val="008A1935"/>
    <w:rsid w:val="008A25A2"/>
    <w:rsid w:val="008A25E4"/>
    <w:rsid w:val="008A2BC8"/>
    <w:rsid w:val="008A4D19"/>
    <w:rsid w:val="008A77A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464"/>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35B6"/>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F">
    <w:name w:val="TF"/>
    <w:basedOn w:val="TH"/>
    <w:link w:val="TFChar"/>
    <w:rsid w:val="009327CC"/>
    <w:pPr>
      <w:keepNext w:val="0"/>
      <w:spacing w:before="0" w:after="240"/>
    </w:pPr>
    <w:rPr>
      <w:lang w:eastAsia="x-none"/>
    </w:rPr>
  </w:style>
  <w:style w:type="character" w:customStyle="1" w:styleId="TFChar">
    <w:name w:val="TF Char"/>
    <w:link w:val="TF"/>
    <w:rsid w:val="009327CC"/>
    <w:rPr>
      <w:rFonts w:ascii="Arial" w:eastAsia="SimSun" w:hAnsi="Arial"/>
      <w:b/>
      <w:lang w:val="en-GB" w:eastAsia="x-none"/>
    </w:rPr>
  </w:style>
  <w:style w:type="paragraph" w:customStyle="1" w:styleId="1">
    <w:name w:val="样式1"/>
    <w:basedOn w:val="TAN"/>
    <w:qFormat/>
    <w:rsid w:val="009327CC"/>
    <w:pPr>
      <w:numPr>
        <w:numId w:val="50"/>
      </w:numPr>
      <w:overflowPunct w:val="0"/>
      <w:autoSpaceDE w:val="0"/>
      <w:autoSpaceDN w:val="0"/>
      <w:adjustRightInd w:val="0"/>
      <w:textAlignment w:val="baseline"/>
    </w:pPr>
    <w:rPr>
      <w:rFonts w:eastAsia="MS Mincho"/>
      <w:lang w:val="x-none" w:eastAsia="ja-JP"/>
    </w:rPr>
  </w:style>
  <w:style w:type="character" w:customStyle="1" w:styleId="TALCar">
    <w:name w:val="TAL Car"/>
    <w:rsid w:val="009327C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0F1F8-50A5-4E6A-9228-462DDFF1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2020-08-06T15:16:00Z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